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01" w:rsidRDefault="00B87601" w:rsidP="002B5675">
      <w:pPr>
        <w:jc w:val="center"/>
        <w:rPr>
          <w:sz w:val="28"/>
          <w:szCs w:val="28"/>
        </w:rPr>
      </w:pPr>
      <w:r w:rsidRPr="00B87601">
        <w:rPr>
          <w:sz w:val="28"/>
          <w:szCs w:val="28"/>
        </w:rPr>
        <w:drawing>
          <wp:inline distT="0" distB="0" distL="0" distR="0">
            <wp:extent cx="1701920" cy="1828800"/>
            <wp:effectExtent l="19050" t="0" r="0" b="0"/>
            <wp:docPr id="1" name="Picture 1" descr="C:\Users\Mike Winey\Downloads\avd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Winey\Downloads\avda logo new.jpg"/>
                    <pic:cNvPicPr>
                      <a:picLocks noChangeAspect="1" noChangeArrowheads="1"/>
                    </pic:cNvPicPr>
                  </pic:nvPicPr>
                  <pic:blipFill>
                    <a:blip r:embed="rId5" cstate="print"/>
                    <a:srcRect/>
                    <a:stretch>
                      <a:fillRect/>
                    </a:stretch>
                  </pic:blipFill>
                  <pic:spPr bwMode="auto">
                    <a:xfrm>
                      <a:off x="0" y="0"/>
                      <a:ext cx="1705020" cy="1832131"/>
                    </a:xfrm>
                    <a:prstGeom prst="rect">
                      <a:avLst/>
                    </a:prstGeom>
                    <a:noFill/>
                    <a:ln w="9525">
                      <a:noFill/>
                      <a:miter lim="800000"/>
                      <a:headEnd/>
                      <a:tailEnd/>
                    </a:ln>
                  </pic:spPr>
                </pic:pic>
              </a:graphicData>
            </a:graphic>
          </wp:inline>
        </w:drawing>
      </w:r>
    </w:p>
    <w:p w:rsidR="004A543C" w:rsidRDefault="002B5675" w:rsidP="00B87601">
      <w:pPr>
        <w:ind w:left="2880" w:firstLine="720"/>
        <w:rPr>
          <w:sz w:val="28"/>
          <w:szCs w:val="28"/>
        </w:rPr>
      </w:pPr>
      <w:r w:rsidRPr="002B5675">
        <w:rPr>
          <w:sz w:val="28"/>
          <w:szCs w:val="28"/>
        </w:rPr>
        <w:t>AVDA AWARDS POLICY</w:t>
      </w:r>
    </w:p>
    <w:p w:rsidR="002B5675" w:rsidRDefault="002B5675" w:rsidP="002B5675">
      <w:pPr>
        <w:jc w:val="center"/>
      </w:pPr>
      <w:r w:rsidRPr="002B5675">
        <w:t>Revised 2023</w:t>
      </w:r>
    </w:p>
    <w:p w:rsidR="002B5675" w:rsidRDefault="002B5675" w:rsidP="002B5675">
      <w:pPr>
        <w:jc w:val="center"/>
      </w:pPr>
    </w:p>
    <w:p w:rsidR="002B5675" w:rsidRDefault="002B5675" w:rsidP="002B5675">
      <w:r>
        <w:t xml:space="preserve">General Requirements for Horse-Rider </w:t>
      </w:r>
      <w:proofErr w:type="gramStart"/>
      <w:r>
        <w:t>Of</w:t>
      </w:r>
      <w:proofErr w:type="gramEnd"/>
      <w:r>
        <w:t xml:space="preserve"> The Year</w:t>
      </w:r>
    </w:p>
    <w:p w:rsidR="002B5675" w:rsidRDefault="002B5675" w:rsidP="002B5675">
      <w:pPr>
        <w:pStyle w:val="ListParagraph"/>
        <w:numPr>
          <w:ilvl w:val="0"/>
          <w:numId w:val="1"/>
        </w:numPr>
      </w:pPr>
      <w:r>
        <w:t>Awards are based on a single horse-rider combination</w:t>
      </w:r>
    </w:p>
    <w:p w:rsidR="002B5675" w:rsidRDefault="002B5675" w:rsidP="002B5675">
      <w:pPr>
        <w:pStyle w:val="ListParagraph"/>
        <w:numPr>
          <w:ilvl w:val="0"/>
          <w:numId w:val="1"/>
        </w:numPr>
      </w:pPr>
      <w:r>
        <w:t>The rider MUST be a member of AVDA in good standing at the time the scores are achieved</w:t>
      </w:r>
    </w:p>
    <w:p w:rsidR="002B5675" w:rsidRDefault="002B5675" w:rsidP="002B5675">
      <w:pPr>
        <w:pStyle w:val="ListParagraph"/>
        <w:numPr>
          <w:ilvl w:val="0"/>
          <w:numId w:val="1"/>
        </w:numPr>
      </w:pPr>
      <w:r>
        <w:t>Volunteer Requirements must be met and are as follows</w:t>
      </w:r>
    </w:p>
    <w:p w:rsidR="002B5675" w:rsidRDefault="002B5675" w:rsidP="002B5675">
      <w:pPr>
        <w:pStyle w:val="ListParagraph"/>
        <w:numPr>
          <w:ilvl w:val="1"/>
          <w:numId w:val="1"/>
        </w:numPr>
      </w:pPr>
      <w:r>
        <w:t>The rider must have contributed 4 hours of volunteer work at an AVDA sponsored event during the competition year to qualify for Year End Awards</w:t>
      </w:r>
    </w:p>
    <w:p w:rsidR="002B5675" w:rsidRDefault="002B5675" w:rsidP="002B5675">
      <w:pPr>
        <w:pStyle w:val="ListParagraph"/>
        <w:numPr>
          <w:ilvl w:val="1"/>
          <w:numId w:val="1"/>
        </w:numPr>
      </w:pPr>
      <w:r>
        <w:t>The rider may designate a delegate to work for him/her</w:t>
      </w:r>
    </w:p>
    <w:p w:rsidR="002B5675" w:rsidRDefault="002B5675" w:rsidP="002B5675">
      <w:pPr>
        <w:pStyle w:val="ListParagraph"/>
        <w:numPr>
          <w:ilvl w:val="1"/>
          <w:numId w:val="1"/>
        </w:numPr>
      </w:pPr>
      <w:r>
        <w:t>When a delegate works for another person, he/she must inform the show management/even organizer of the name of the member for whom he/she is working at the time the volunteer work is performed</w:t>
      </w:r>
    </w:p>
    <w:p w:rsidR="002B5675" w:rsidRDefault="002B5675" w:rsidP="002B5675">
      <w:pPr>
        <w:pStyle w:val="ListParagraph"/>
        <w:numPr>
          <w:ilvl w:val="1"/>
          <w:numId w:val="1"/>
        </w:numPr>
      </w:pPr>
      <w:r>
        <w:t xml:space="preserve">A completed volunteer Hour Form must be submitted to the AVDA Volunteer Chair by November 1. This form can be found on the website at </w:t>
      </w:r>
      <w:hyperlink r:id="rId6" w:history="1">
        <w:r w:rsidRPr="00D73603">
          <w:rPr>
            <w:rStyle w:val="Hyperlink"/>
          </w:rPr>
          <w:t>www.avdadressage.org</w:t>
        </w:r>
      </w:hyperlink>
      <w:r>
        <w:t xml:space="preserve"> </w:t>
      </w:r>
    </w:p>
    <w:p w:rsidR="002B5675" w:rsidRDefault="002B5675" w:rsidP="002B5675">
      <w:pPr>
        <w:pStyle w:val="ListParagraph"/>
        <w:numPr>
          <w:ilvl w:val="1"/>
          <w:numId w:val="1"/>
        </w:numPr>
      </w:pPr>
      <w:r>
        <w:t>Volunteer hours can be earned as follows:</w:t>
      </w:r>
    </w:p>
    <w:p w:rsidR="002B5675" w:rsidRDefault="002B5675" w:rsidP="002B5675">
      <w:pPr>
        <w:pStyle w:val="ListParagraph"/>
        <w:numPr>
          <w:ilvl w:val="2"/>
          <w:numId w:val="1"/>
        </w:numPr>
      </w:pPr>
      <w:r>
        <w:t>Attendance at any AVDA Board Meeting earns 1 volunteer hour</w:t>
      </w:r>
    </w:p>
    <w:p w:rsidR="002B5675" w:rsidRDefault="002B5675" w:rsidP="002B5675">
      <w:pPr>
        <w:pStyle w:val="ListParagraph"/>
        <w:numPr>
          <w:ilvl w:val="2"/>
          <w:numId w:val="1"/>
        </w:numPr>
      </w:pPr>
      <w:r>
        <w:t>Volunteer at any RMDS or AVDA sponsored clinic, competition, or educational event with credit for actual hours worked</w:t>
      </w:r>
    </w:p>
    <w:p w:rsidR="002B5675" w:rsidRDefault="002B5675" w:rsidP="002B5675">
      <w:pPr>
        <w:pStyle w:val="ListParagraph"/>
        <w:numPr>
          <w:ilvl w:val="0"/>
          <w:numId w:val="1"/>
        </w:numPr>
      </w:pPr>
      <w:r>
        <w:t>All scored must be from a level that the judge is approved and rated to judge</w:t>
      </w:r>
    </w:p>
    <w:p w:rsidR="002B5675" w:rsidRDefault="002B5675" w:rsidP="002B5675">
      <w:pPr>
        <w:pStyle w:val="ListParagraph"/>
        <w:numPr>
          <w:ilvl w:val="2"/>
          <w:numId w:val="1"/>
        </w:numPr>
      </w:pPr>
      <w:r>
        <w:t>Intro through Second – (L) and (r)</w:t>
      </w:r>
    </w:p>
    <w:p w:rsidR="002B5675" w:rsidRDefault="002B5675" w:rsidP="002B5675">
      <w:pPr>
        <w:pStyle w:val="ListParagraph"/>
        <w:numPr>
          <w:ilvl w:val="2"/>
          <w:numId w:val="1"/>
        </w:numPr>
      </w:pPr>
      <w:r>
        <w:t xml:space="preserve">Intro through Fourth </w:t>
      </w:r>
      <w:r w:rsidR="00FB5092">
        <w:t>–</w:t>
      </w:r>
      <w:r>
        <w:t xml:space="preserve"> </w:t>
      </w:r>
      <w:r w:rsidR="00FB5092">
        <w:t>( R )</w:t>
      </w:r>
    </w:p>
    <w:p w:rsidR="00FB5092" w:rsidRDefault="00FB5092" w:rsidP="002B5675">
      <w:pPr>
        <w:pStyle w:val="ListParagraph"/>
        <w:numPr>
          <w:ilvl w:val="2"/>
          <w:numId w:val="1"/>
        </w:numPr>
      </w:pPr>
      <w:r>
        <w:t>Intro through Grand Prix – (S)</w:t>
      </w:r>
    </w:p>
    <w:p w:rsidR="00FB5092" w:rsidRDefault="00FB5092" w:rsidP="00FB5092">
      <w:pPr>
        <w:pStyle w:val="ListParagraph"/>
        <w:numPr>
          <w:ilvl w:val="0"/>
          <w:numId w:val="1"/>
        </w:numPr>
      </w:pPr>
      <w:r>
        <w:t xml:space="preserve">Scores from Hors de Concourse (HDC) rides will NOT count </w:t>
      </w:r>
    </w:p>
    <w:p w:rsidR="00FB5092" w:rsidRDefault="00FB5092" w:rsidP="00FB5092">
      <w:pPr>
        <w:pStyle w:val="ListParagraph"/>
        <w:numPr>
          <w:ilvl w:val="0"/>
          <w:numId w:val="1"/>
        </w:numPr>
      </w:pPr>
      <w:r>
        <w:t>Schooling Shows will count</w:t>
      </w:r>
    </w:p>
    <w:p w:rsidR="00FB5092" w:rsidRDefault="00FB5092" w:rsidP="00FB5092">
      <w:pPr>
        <w:pStyle w:val="ListParagraph"/>
        <w:numPr>
          <w:ilvl w:val="2"/>
          <w:numId w:val="1"/>
        </w:numPr>
      </w:pPr>
      <w:r>
        <w:t>Scores from schooling shows may be used toward meeting the qualification requirements for AVDA Year End Awards</w:t>
      </w:r>
    </w:p>
    <w:p w:rsidR="00FB5092" w:rsidRDefault="00FB5092" w:rsidP="00FB5092">
      <w:pPr>
        <w:pStyle w:val="ListParagraph"/>
        <w:numPr>
          <w:ilvl w:val="2"/>
          <w:numId w:val="1"/>
        </w:numPr>
      </w:pPr>
      <w:r>
        <w:t>Scores earned at schooling shows will be accepted only if the judge is rated “L” or above (r, R, S)</w:t>
      </w:r>
    </w:p>
    <w:p w:rsidR="00FB5092" w:rsidRDefault="00FB5092" w:rsidP="00FB5092">
      <w:pPr>
        <w:pStyle w:val="ListParagraph"/>
        <w:numPr>
          <w:ilvl w:val="2"/>
          <w:numId w:val="1"/>
        </w:numPr>
      </w:pPr>
      <w:r>
        <w:lastRenderedPageBreak/>
        <w:t>For all schooling shows, the original tests or copies of the front of the test legibly showing the name of the judge, show, date and score must be submitted to the Awards Chair</w:t>
      </w:r>
    </w:p>
    <w:p w:rsidR="00FB5092" w:rsidRDefault="00FB5092" w:rsidP="00FB5092">
      <w:pPr>
        <w:pStyle w:val="ListParagraph"/>
        <w:numPr>
          <w:ilvl w:val="2"/>
          <w:numId w:val="1"/>
        </w:numPr>
      </w:pPr>
      <w:r>
        <w:t>Use 1 score submission form for each level and division application</w:t>
      </w:r>
    </w:p>
    <w:p w:rsidR="00FB5092" w:rsidRDefault="00FB5092" w:rsidP="00FB5092">
      <w:pPr>
        <w:pStyle w:val="ListParagraph"/>
        <w:numPr>
          <w:ilvl w:val="2"/>
          <w:numId w:val="1"/>
        </w:numPr>
      </w:pPr>
      <w:r>
        <w:t xml:space="preserve">The submission form is available on the AVDA website at </w:t>
      </w:r>
      <w:hyperlink r:id="rId7" w:history="1">
        <w:r w:rsidRPr="00D73603">
          <w:rPr>
            <w:rStyle w:val="Hyperlink"/>
          </w:rPr>
          <w:t>www.avdadressage.org</w:t>
        </w:r>
      </w:hyperlink>
    </w:p>
    <w:p w:rsidR="00FB5092" w:rsidRDefault="00FB5092" w:rsidP="00FB5092">
      <w:pPr>
        <w:pStyle w:val="ListParagraph"/>
        <w:numPr>
          <w:ilvl w:val="0"/>
          <w:numId w:val="1"/>
        </w:numPr>
      </w:pPr>
      <w:r>
        <w:t>Score Submissions will NOT be accepted by phone- NO EXCEPTIONS. An online submissions form and downloaded documentation will be provided via the website</w:t>
      </w:r>
    </w:p>
    <w:p w:rsidR="00FB5092" w:rsidRDefault="00FB5092" w:rsidP="00FB5092">
      <w:pPr>
        <w:pStyle w:val="ListParagraph"/>
        <w:numPr>
          <w:ilvl w:val="0"/>
          <w:numId w:val="1"/>
        </w:numPr>
      </w:pPr>
      <w:r>
        <w:t>Score Submissions may be mailed, emailed, submitted via the online google form or hand carried to the chairperson</w:t>
      </w:r>
    </w:p>
    <w:p w:rsidR="002A037B" w:rsidRDefault="002A037B" w:rsidP="00FB5092">
      <w:pPr>
        <w:pStyle w:val="ListParagraph"/>
        <w:numPr>
          <w:ilvl w:val="0"/>
          <w:numId w:val="1"/>
        </w:numPr>
      </w:pPr>
      <w:r>
        <w:t>A horse-rider combination may only have scores in one division for each level</w:t>
      </w:r>
    </w:p>
    <w:p w:rsidR="002A037B" w:rsidRDefault="002A037B" w:rsidP="002A037B">
      <w:pPr>
        <w:pStyle w:val="ListParagraph"/>
        <w:numPr>
          <w:ilvl w:val="1"/>
          <w:numId w:val="1"/>
        </w:numPr>
      </w:pPr>
      <w:r>
        <w:t>A single horse-rider combination may qualify for and earn awards at a maximum of 2 consecutive levels in a single year</w:t>
      </w:r>
    </w:p>
    <w:p w:rsidR="002A037B" w:rsidRDefault="002A037B" w:rsidP="002A037B">
      <w:pPr>
        <w:pStyle w:val="ListParagraph"/>
        <w:numPr>
          <w:ilvl w:val="0"/>
          <w:numId w:val="1"/>
        </w:numPr>
      </w:pPr>
      <w:r>
        <w:t>Scores MUST be earned during the current competition year</w:t>
      </w:r>
    </w:p>
    <w:p w:rsidR="002A037B" w:rsidRDefault="002A037B" w:rsidP="002A037B">
      <w:pPr>
        <w:pStyle w:val="ListParagraph"/>
        <w:numPr>
          <w:ilvl w:val="0"/>
          <w:numId w:val="1"/>
        </w:numPr>
      </w:pPr>
      <w:r>
        <w:t>The AVDA Awards Chairperson must receive ALL score submissions by November 5</w:t>
      </w:r>
    </w:p>
    <w:p w:rsidR="002A037B" w:rsidRDefault="002A037B" w:rsidP="002A037B">
      <w:pPr>
        <w:pStyle w:val="ListParagraph"/>
        <w:numPr>
          <w:ilvl w:val="0"/>
          <w:numId w:val="1"/>
        </w:numPr>
      </w:pPr>
      <w:r>
        <w:t>Perpetual trophies must be cleaned, polished and returned to the Awards chairperson no later than November 1 in order for the winner to be eligible for future awards</w:t>
      </w:r>
    </w:p>
    <w:p w:rsidR="002A037B" w:rsidRDefault="002A037B" w:rsidP="002A037B">
      <w:pPr>
        <w:pStyle w:val="ListParagraph"/>
        <w:numPr>
          <w:ilvl w:val="0"/>
          <w:numId w:val="1"/>
        </w:numPr>
      </w:pPr>
      <w:r>
        <w:t>Scores will not count if a rider competes in a dressage class before a judge by whom he/she or his/her horse has been instructed, coached, or tutored with or without pay within 30 days of the day of the competition</w:t>
      </w:r>
    </w:p>
    <w:p w:rsidR="002A037B" w:rsidRDefault="002A037B" w:rsidP="002A037B">
      <w:pPr>
        <w:pStyle w:val="ListParagraph"/>
        <w:numPr>
          <w:ilvl w:val="0"/>
          <w:numId w:val="1"/>
        </w:numPr>
      </w:pPr>
      <w:r>
        <w:t>The AVDA Award chair will calculate the initial results. A second AVDA member, typically the President or the President’s proxy will verify the results before they are made official</w:t>
      </w:r>
    </w:p>
    <w:p w:rsidR="002A037B" w:rsidRDefault="002A037B" w:rsidP="002A037B">
      <w:pPr>
        <w:pStyle w:val="ListParagraph"/>
        <w:numPr>
          <w:ilvl w:val="0"/>
          <w:numId w:val="1"/>
        </w:numPr>
      </w:pPr>
      <w:r>
        <w:t xml:space="preserve">Results will be on permanent record with AVDA </w:t>
      </w:r>
    </w:p>
    <w:p w:rsidR="002A037B" w:rsidRDefault="002A037B" w:rsidP="002A037B">
      <w:pPr>
        <w:pStyle w:val="ListParagraph"/>
        <w:numPr>
          <w:ilvl w:val="0"/>
          <w:numId w:val="1"/>
        </w:numPr>
      </w:pPr>
      <w:r>
        <w:t>The awards committee (chairperson and AVDA board members) reserve the rights to verify all submitted scores with show secretaries or RMDS</w:t>
      </w:r>
    </w:p>
    <w:p w:rsidR="00FB5092" w:rsidRDefault="00FB5092" w:rsidP="00FB5092">
      <w:pPr>
        <w:pStyle w:val="ListParagraph"/>
        <w:ind w:left="0"/>
      </w:pPr>
    </w:p>
    <w:p w:rsidR="002A037B" w:rsidRDefault="002A037B" w:rsidP="00FB5092">
      <w:pPr>
        <w:pStyle w:val="ListParagraph"/>
        <w:ind w:left="0"/>
      </w:pPr>
    </w:p>
    <w:p w:rsidR="002A037B" w:rsidRPr="00EF02EE" w:rsidRDefault="002A037B" w:rsidP="007673BA">
      <w:pPr>
        <w:pStyle w:val="ListParagraph"/>
        <w:ind w:left="0"/>
        <w:rPr>
          <w:b/>
          <w:bCs/>
          <w:sz w:val="28"/>
          <w:szCs w:val="28"/>
        </w:rPr>
      </w:pPr>
      <w:r w:rsidRPr="00EF02EE">
        <w:rPr>
          <w:b/>
          <w:bCs/>
          <w:sz w:val="28"/>
          <w:szCs w:val="28"/>
        </w:rPr>
        <w:t>AVDA Year End Award Qualification Requirements</w:t>
      </w:r>
    </w:p>
    <w:p w:rsidR="00706E79" w:rsidRDefault="00706E79" w:rsidP="00FB5092">
      <w:pPr>
        <w:pStyle w:val="ListParagraph"/>
        <w:ind w:left="0"/>
      </w:pPr>
    </w:p>
    <w:p w:rsidR="00706E79" w:rsidRDefault="00706E79" w:rsidP="00FB5092">
      <w:pPr>
        <w:pStyle w:val="ListParagraph"/>
        <w:ind w:left="0"/>
      </w:pPr>
    </w:p>
    <w:tbl>
      <w:tblPr>
        <w:tblStyle w:val="TableGrid"/>
        <w:tblW w:w="0" w:type="auto"/>
        <w:tblLook w:val="04A0"/>
      </w:tblPr>
      <w:tblGrid>
        <w:gridCol w:w="1335"/>
        <w:gridCol w:w="1335"/>
        <w:gridCol w:w="1336"/>
        <w:gridCol w:w="1336"/>
        <w:gridCol w:w="1336"/>
        <w:gridCol w:w="1336"/>
        <w:gridCol w:w="1336"/>
      </w:tblGrid>
      <w:tr w:rsidR="00706E79" w:rsidTr="00706E79">
        <w:tc>
          <w:tcPr>
            <w:tcW w:w="1335" w:type="dxa"/>
          </w:tcPr>
          <w:p w:rsidR="00706E79" w:rsidRPr="00EF02EE" w:rsidRDefault="00706E79" w:rsidP="00FB5092">
            <w:pPr>
              <w:pStyle w:val="ListParagraph"/>
              <w:ind w:left="0"/>
              <w:rPr>
                <w:i/>
                <w:iCs/>
              </w:rPr>
            </w:pPr>
            <w:r w:rsidRPr="00EF02EE">
              <w:rPr>
                <w:i/>
                <w:iCs/>
              </w:rPr>
              <w:t>Award</w:t>
            </w:r>
          </w:p>
        </w:tc>
        <w:tc>
          <w:tcPr>
            <w:tcW w:w="1335" w:type="dxa"/>
          </w:tcPr>
          <w:p w:rsidR="00706E79" w:rsidRPr="00EF02EE" w:rsidRDefault="00706E79" w:rsidP="00FB5092">
            <w:pPr>
              <w:pStyle w:val="ListParagraph"/>
              <w:ind w:left="0"/>
              <w:rPr>
                <w:i/>
                <w:iCs/>
              </w:rPr>
            </w:pPr>
            <w:r w:rsidRPr="00EF02EE">
              <w:rPr>
                <w:i/>
                <w:iCs/>
              </w:rPr>
              <w:t>Scores</w:t>
            </w:r>
          </w:p>
        </w:tc>
        <w:tc>
          <w:tcPr>
            <w:tcW w:w="1336" w:type="dxa"/>
          </w:tcPr>
          <w:p w:rsidR="00706E79" w:rsidRPr="00EF02EE" w:rsidRDefault="00706E79" w:rsidP="00FB5092">
            <w:pPr>
              <w:pStyle w:val="ListParagraph"/>
              <w:ind w:left="0"/>
              <w:rPr>
                <w:i/>
                <w:iCs/>
              </w:rPr>
            </w:pPr>
            <w:r w:rsidRPr="00EF02EE">
              <w:rPr>
                <w:i/>
                <w:iCs/>
              </w:rPr>
              <w:t>Shows</w:t>
            </w:r>
          </w:p>
        </w:tc>
        <w:tc>
          <w:tcPr>
            <w:tcW w:w="1336" w:type="dxa"/>
          </w:tcPr>
          <w:p w:rsidR="00706E79" w:rsidRPr="00EF02EE" w:rsidRDefault="00706E79" w:rsidP="00FB5092">
            <w:pPr>
              <w:pStyle w:val="ListParagraph"/>
              <w:ind w:left="0"/>
              <w:rPr>
                <w:i/>
                <w:iCs/>
              </w:rPr>
            </w:pPr>
            <w:r w:rsidRPr="00EF02EE">
              <w:rPr>
                <w:i/>
                <w:iCs/>
              </w:rPr>
              <w:t>Judges</w:t>
            </w:r>
          </w:p>
        </w:tc>
        <w:tc>
          <w:tcPr>
            <w:tcW w:w="1336" w:type="dxa"/>
          </w:tcPr>
          <w:p w:rsidR="00706E79" w:rsidRPr="00EF02EE" w:rsidRDefault="00706E79" w:rsidP="00FB5092">
            <w:pPr>
              <w:pStyle w:val="ListParagraph"/>
              <w:ind w:left="0"/>
              <w:rPr>
                <w:i/>
                <w:iCs/>
              </w:rPr>
            </w:pPr>
            <w:r w:rsidRPr="00EF02EE">
              <w:rPr>
                <w:i/>
                <w:iCs/>
              </w:rPr>
              <w:t>RMDS Shows</w:t>
            </w:r>
          </w:p>
        </w:tc>
        <w:tc>
          <w:tcPr>
            <w:tcW w:w="1336" w:type="dxa"/>
          </w:tcPr>
          <w:p w:rsidR="00706E79" w:rsidRPr="00EF02EE" w:rsidRDefault="00706E79" w:rsidP="00FB5092">
            <w:pPr>
              <w:pStyle w:val="ListParagraph"/>
              <w:ind w:left="0"/>
              <w:rPr>
                <w:i/>
                <w:iCs/>
              </w:rPr>
            </w:pPr>
            <w:r w:rsidRPr="00EF02EE">
              <w:rPr>
                <w:i/>
                <w:iCs/>
              </w:rPr>
              <w:t>Schooling Shows</w:t>
            </w:r>
          </w:p>
        </w:tc>
        <w:tc>
          <w:tcPr>
            <w:tcW w:w="1336" w:type="dxa"/>
          </w:tcPr>
          <w:p w:rsidR="00706E79" w:rsidRPr="00EF02EE" w:rsidRDefault="00706E79" w:rsidP="00FB5092">
            <w:pPr>
              <w:pStyle w:val="ListParagraph"/>
              <w:ind w:left="0"/>
              <w:rPr>
                <w:i/>
                <w:iCs/>
              </w:rPr>
            </w:pPr>
            <w:r w:rsidRPr="00EF02EE">
              <w:rPr>
                <w:i/>
                <w:iCs/>
              </w:rPr>
              <w:t>Highest Test</w:t>
            </w:r>
          </w:p>
        </w:tc>
      </w:tr>
      <w:tr w:rsidR="00706E79" w:rsidTr="00706E79">
        <w:tc>
          <w:tcPr>
            <w:tcW w:w="1335" w:type="dxa"/>
          </w:tcPr>
          <w:p w:rsidR="00706E79" w:rsidRPr="00EF02EE" w:rsidRDefault="00706E79" w:rsidP="00FB5092">
            <w:pPr>
              <w:pStyle w:val="ListParagraph"/>
              <w:ind w:left="0"/>
              <w:rPr>
                <w:i/>
                <w:iCs/>
              </w:rPr>
            </w:pPr>
            <w:r w:rsidRPr="00EF02EE">
              <w:rPr>
                <w:i/>
                <w:iCs/>
              </w:rPr>
              <w:t>Into – 4</w:t>
            </w:r>
            <w:r w:rsidRPr="00EF02EE">
              <w:rPr>
                <w:i/>
                <w:iCs/>
                <w:vertAlign w:val="superscript"/>
              </w:rPr>
              <w:t>th</w:t>
            </w:r>
          </w:p>
        </w:tc>
        <w:tc>
          <w:tcPr>
            <w:tcW w:w="1335" w:type="dxa"/>
          </w:tcPr>
          <w:p w:rsidR="00706E79" w:rsidRDefault="00706E79" w:rsidP="00FB5092">
            <w:pPr>
              <w:pStyle w:val="ListParagraph"/>
              <w:ind w:left="0"/>
            </w:pPr>
            <w:r>
              <w:t>3</w:t>
            </w:r>
          </w:p>
        </w:tc>
        <w:tc>
          <w:tcPr>
            <w:tcW w:w="1336" w:type="dxa"/>
          </w:tcPr>
          <w:p w:rsidR="00706E79" w:rsidRDefault="00706E79" w:rsidP="00FB5092">
            <w:pPr>
              <w:pStyle w:val="ListParagraph"/>
              <w:ind w:left="0"/>
            </w:pPr>
            <w:r>
              <w:t>2</w:t>
            </w:r>
          </w:p>
        </w:tc>
        <w:tc>
          <w:tcPr>
            <w:tcW w:w="1336" w:type="dxa"/>
          </w:tcPr>
          <w:p w:rsidR="00706E79" w:rsidRDefault="00706E79" w:rsidP="00FB5092">
            <w:pPr>
              <w:pStyle w:val="ListParagraph"/>
              <w:ind w:left="0"/>
            </w:pPr>
            <w:r>
              <w:t>2</w:t>
            </w:r>
          </w:p>
        </w:tc>
        <w:tc>
          <w:tcPr>
            <w:tcW w:w="1336" w:type="dxa"/>
          </w:tcPr>
          <w:p w:rsidR="00706E79" w:rsidRDefault="00706E79" w:rsidP="00FB5092">
            <w:pPr>
              <w:pStyle w:val="ListParagraph"/>
              <w:ind w:left="0"/>
            </w:pPr>
            <w:r>
              <w:t>0</w:t>
            </w:r>
          </w:p>
        </w:tc>
        <w:tc>
          <w:tcPr>
            <w:tcW w:w="1336" w:type="dxa"/>
          </w:tcPr>
          <w:p w:rsidR="00706E79" w:rsidRDefault="00706E79" w:rsidP="00FB5092">
            <w:pPr>
              <w:pStyle w:val="ListParagraph"/>
              <w:ind w:left="0"/>
            </w:pPr>
            <w:r>
              <w:t>Yes</w:t>
            </w:r>
          </w:p>
        </w:tc>
        <w:tc>
          <w:tcPr>
            <w:tcW w:w="1336" w:type="dxa"/>
          </w:tcPr>
          <w:p w:rsidR="00706E79" w:rsidRDefault="00706E79" w:rsidP="00FB5092">
            <w:pPr>
              <w:pStyle w:val="ListParagraph"/>
              <w:ind w:left="0"/>
            </w:pPr>
            <w:r>
              <w:t>1</w:t>
            </w:r>
          </w:p>
        </w:tc>
      </w:tr>
      <w:tr w:rsidR="00706E79" w:rsidTr="00706E79">
        <w:tc>
          <w:tcPr>
            <w:tcW w:w="1335" w:type="dxa"/>
          </w:tcPr>
          <w:p w:rsidR="00706E79" w:rsidRPr="00EF02EE" w:rsidRDefault="00706E79" w:rsidP="00FB5092">
            <w:pPr>
              <w:pStyle w:val="ListParagraph"/>
              <w:ind w:left="0"/>
              <w:rPr>
                <w:i/>
                <w:iCs/>
              </w:rPr>
            </w:pPr>
            <w:r w:rsidRPr="00EF02EE">
              <w:rPr>
                <w:i/>
                <w:iCs/>
              </w:rPr>
              <w:t>Breed</w:t>
            </w:r>
          </w:p>
        </w:tc>
        <w:tc>
          <w:tcPr>
            <w:tcW w:w="1335" w:type="dxa"/>
          </w:tcPr>
          <w:p w:rsidR="00706E79" w:rsidRDefault="00706E79" w:rsidP="00FB5092">
            <w:pPr>
              <w:pStyle w:val="ListParagraph"/>
              <w:ind w:left="0"/>
            </w:pPr>
            <w:r>
              <w:t>3</w:t>
            </w:r>
          </w:p>
        </w:tc>
        <w:tc>
          <w:tcPr>
            <w:tcW w:w="1336" w:type="dxa"/>
          </w:tcPr>
          <w:p w:rsidR="00706E79" w:rsidRDefault="00706E79" w:rsidP="00FB5092">
            <w:pPr>
              <w:pStyle w:val="ListParagraph"/>
              <w:ind w:left="0"/>
            </w:pPr>
            <w:r>
              <w:t>2</w:t>
            </w:r>
          </w:p>
        </w:tc>
        <w:tc>
          <w:tcPr>
            <w:tcW w:w="1336" w:type="dxa"/>
          </w:tcPr>
          <w:p w:rsidR="00706E79" w:rsidRDefault="00706E79" w:rsidP="00FB5092">
            <w:pPr>
              <w:pStyle w:val="ListParagraph"/>
              <w:ind w:left="0"/>
            </w:pPr>
            <w:r>
              <w:t>2</w:t>
            </w:r>
          </w:p>
        </w:tc>
        <w:tc>
          <w:tcPr>
            <w:tcW w:w="1336" w:type="dxa"/>
          </w:tcPr>
          <w:p w:rsidR="00706E79" w:rsidRDefault="00706E79" w:rsidP="00FB5092">
            <w:pPr>
              <w:pStyle w:val="ListParagraph"/>
              <w:ind w:left="0"/>
            </w:pPr>
            <w:r>
              <w:t>0</w:t>
            </w:r>
          </w:p>
        </w:tc>
        <w:tc>
          <w:tcPr>
            <w:tcW w:w="1336" w:type="dxa"/>
          </w:tcPr>
          <w:p w:rsidR="00706E79" w:rsidRDefault="00706E79" w:rsidP="00FB5092">
            <w:pPr>
              <w:pStyle w:val="ListParagraph"/>
              <w:ind w:left="0"/>
            </w:pPr>
            <w:r>
              <w:t>Yes</w:t>
            </w:r>
          </w:p>
        </w:tc>
        <w:tc>
          <w:tcPr>
            <w:tcW w:w="1336" w:type="dxa"/>
          </w:tcPr>
          <w:p w:rsidR="00706E79" w:rsidRDefault="00706E79" w:rsidP="00FB5092">
            <w:pPr>
              <w:pStyle w:val="ListParagraph"/>
              <w:ind w:left="0"/>
            </w:pPr>
            <w:r>
              <w:t>1</w:t>
            </w:r>
          </w:p>
        </w:tc>
      </w:tr>
      <w:tr w:rsidR="00706E79" w:rsidTr="00706E79">
        <w:tc>
          <w:tcPr>
            <w:tcW w:w="1335" w:type="dxa"/>
          </w:tcPr>
          <w:p w:rsidR="00706E79" w:rsidRPr="00EF02EE" w:rsidRDefault="00706E79" w:rsidP="00FB5092">
            <w:pPr>
              <w:pStyle w:val="ListParagraph"/>
              <w:ind w:left="0"/>
              <w:rPr>
                <w:i/>
                <w:iCs/>
              </w:rPr>
            </w:pPr>
            <w:r w:rsidRPr="00EF02EE">
              <w:rPr>
                <w:i/>
                <w:iCs/>
              </w:rPr>
              <w:t>New To Dressage</w:t>
            </w:r>
          </w:p>
        </w:tc>
        <w:tc>
          <w:tcPr>
            <w:tcW w:w="1335" w:type="dxa"/>
          </w:tcPr>
          <w:p w:rsidR="00706E79" w:rsidRDefault="00706E79" w:rsidP="00FB5092">
            <w:pPr>
              <w:pStyle w:val="ListParagraph"/>
              <w:ind w:left="0"/>
            </w:pPr>
            <w:r>
              <w:t>4</w:t>
            </w:r>
          </w:p>
        </w:tc>
        <w:tc>
          <w:tcPr>
            <w:tcW w:w="1336" w:type="dxa"/>
          </w:tcPr>
          <w:p w:rsidR="00706E79" w:rsidRDefault="00706E79" w:rsidP="00FB5092">
            <w:pPr>
              <w:pStyle w:val="ListParagraph"/>
              <w:ind w:left="0"/>
            </w:pPr>
            <w:r>
              <w:t>2</w:t>
            </w:r>
          </w:p>
        </w:tc>
        <w:tc>
          <w:tcPr>
            <w:tcW w:w="1336" w:type="dxa"/>
          </w:tcPr>
          <w:p w:rsidR="00706E79" w:rsidRDefault="00706E79" w:rsidP="00FB5092">
            <w:pPr>
              <w:pStyle w:val="ListParagraph"/>
              <w:ind w:left="0"/>
            </w:pPr>
            <w:r>
              <w:t>2</w:t>
            </w:r>
          </w:p>
        </w:tc>
        <w:tc>
          <w:tcPr>
            <w:tcW w:w="1336" w:type="dxa"/>
          </w:tcPr>
          <w:p w:rsidR="00706E79" w:rsidRDefault="00706E79" w:rsidP="00FB5092">
            <w:pPr>
              <w:pStyle w:val="ListParagraph"/>
              <w:ind w:left="0"/>
            </w:pPr>
            <w:r>
              <w:t>0</w:t>
            </w:r>
          </w:p>
        </w:tc>
        <w:tc>
          <w:tcPr>
            <w:tcW w:w="1336" w:type="dxa"/>
          </w:tcPr>
          <w:p w:rsidR="00706E79" w:rsidRDefault="00706E79" w:rsidP="00FB5092">
            <w:pPr>
              <w:pStyle w:val="ListParagraph"/>
              <w:ind w:left="0"/>
            </w:pPr>
            <w:r>
              <w:t>Yes</w:t>
            </w:r>
          </w:p>
        </w:tc>
        <w:tc>
          <w:tcPr>
            <w:tcW w:w="1336" w:type="dxa"/>
          </w:tcPr>
          <w:p w:rsidR="00706E79" w:rsidRDefault="00706E79" w:rsidP="00FB5092">
            <w:pPr>
              <w:pStyle w:val="ListParagraph"/>
              <w:ind w:left="0"/>
            </w:pPr>
            <w:r>
              <w:t>N/A</w:t>
            </w:r>
          </w:p>
        </w:tc>
      </w:tr>
    </w:tbl>
    <w:p w:rsidR="00706E79" w:rsidRDefault="00706E79" w:rsidP="00FB5092">
      <w:pPr>
        <w:pStyle w:val="ListParagraph"/>
        <w:ind w:left="0"/>
      </w:pPr>
    </w:p>
    <w:p w:rsidR="00706E79" w:rsidRDefault="00706E79" w:rsidP="00FB5092">
      <w:pPr>
        <w:pStyle w:val="ListParagraph"/>
        <w:ind w:left="0"/>
      </w:pPr>
      <w:r>
        <w:t>AVDA will add new awards in the future. Consider donating a trophy!!</w:t>
      </w:r>
    </w:p>
    <w:p w:rsidR="00706E79" w:rsidRDefault="00706E79" w:rsidP="00FB5092">
      <w:pPr>
        <w:pStyle w:val="ListParagraph"/>
        <w:ind w:left="0"/>
      </w:pPr>
    </w:p>
    <w:p w:rsidR="00706E79" w:rsidRDefault="00706E79" w:rsidP="00FB5092">
      <w:pPr>
        <w:pStyle w:val="ListParagraph"/>
        <w:ind w:left="0"/>
      </w:pPr>
    </w:p>
    <w:p w:rsidR="00706E79" w:rsidRPr="00EF02EE" w:rsidRDefault="00706E79" w:rsidP="00FB5092">
      <w:pPr>
        <w:pStyle w:val="ListParagraph"/>
        <w:ind w:left="0"/>
        <w:rPr>
          <w:b/>
          <w:bCs/>
          <w:sz w:val="24"/>
          <w:szCs w:val="24"/>
        </w:rPr>
      </w:pPr>
      <w:r w:rsidRPr="00EF02EE">
        <w:rPr>
          <w:b/>
          <w:bCs/>
          <w:sz w:val="24"/>
          <w:szCs w:val="24"/>
        </w:rPr>
        <w:t>SPECIFIC REQUIREMENTS</w:t>
      </w:r>
    </w:p>
    <w:p w:rsidR="00706E79" w:rsidRDefault="00706E79" w:rsidP="00FB5092">
      <w:pPr>
        <w:pStyle w:val="ListParagraph"/>
        <w:ind w:left="0"/>
      </w:pPr>
    </w:p>
    <w:p w:rsidR="00706E79" w:rsidRPr="00EF02EE" w:rsidRDefault="00706E79" w:rsidP="00FB5092">
      <w:pPr>
        <w:pStyle w:val="ListParagraph"/>
        <w:ind w:left="0"/>
        <w:rPr>
          <w:b/>
          <w:bCs/>
        </w:rPr>
      </w:pPr>
      <w:r w:rsidRPr="00EF02EE">
        <w:rPr>
          <w:b/>
          <w:bCs/>
        </w:rPr>
        <w:t>INTRO – 4</w:t>
      </w:r>
      <w:r w:rsidRPr="00EF02EE">
        <w:rPr>
          <w:b/>
          <w:bCs/>
          <w:vertAlign w:val="superscript"/>
        </w:rPr>
        <w:t>th</w:t>
      </w:r>
    </w:p>
    <w:p w:rsidR="00706E79" w:rsidRDefault="00706E79" w:rsidP="00706E79">
      <w:pPr>
        <w:pStyle w:val="ListParagraph"/>
        <w:numPr>
          <w:ilvl w:val="0"/>
          <w:numId w:val="2"/>
        </w:numPr>
      </w:pPr>
      <w:r>
        <w:t xml:space="preserve">3 scores </w:t>
      </w:r>
    </w:p>
    <w:p w:rsidR="00706E79" w:rsidRDefault="00706E79" w:rsidP="00706E79">
      <w:pPr>
        <w:pStyle w:val="ListParagraph"/>
        <w:numPr>
          <w:ilvl w:val="0"/>
          <w:numId w:val="2"/>
        </w:numPr>
      </w:pPr>
      <w:r>
        <w:t>2 shows</w:t>
      </w:r>
    </w:p>
    <w:p w:rsidR="00706E79" w:rsidRDefault="00706E79" w:rsidP="00706E79">
      <w:pPr>
        <w:pStyle w:val="ListParagraph"/>
        <w:numPr>
          <w:ilvl w:val="0"/>
          <w:numId w:val="2"/>
        </w:numPr>
      </w:pPr>
      <w:r>
        <w:t>2 different judges or judge combinations</w:t>
      </w:r>
    </w:p>
    <w:p w:rsidR="00706E79" w:rsidRDefault="00706E79" w:rsidP="00706E79">
      <w:pPr>
        <w:pStyle w:val="ListParagraph"/>
        <w:numPr>
          <w:ilvl w:val="0"/>
          <w:numId w:val="2"/>
        </w:numPr>
      </w:pPr>
      <w:r>
        <w:t>1 score MUST be from the highest test of the level</w:t>
      </w:r>
    </w:p>
    <w:p w:rsidR="00706E79" w:rsidRDefault="00706E79" w:rsidP="00706E79">
      <w:pPr>
        <w:pStyle w:val="ListParagraph"/>
        <w:numPr>
          <w:ilvl w:val="0"/>
          <w:numId w:val="2"/>
        </w:numPr>
      </w:pPr>
      <w:r>
        <w:t>The same horse-rider combination may not win the first place award more than once at the same level and division</w:t>
      </w:r>
    </w:p>
    <w:p w:rsidR="00706E79" w:rsidRDefault="00706E79" w:rsidP="00706E79"/>
    <w:p w:rsidR="00706E79" w:rsidRPr="00EF02EE" w:rsidRDefault="00706E79" w:rsidP="00706E79">
      <w:pPr>
        <w:rPr>
          <w:b/>
          <w:bCs/>
        </w:rPr>
      </w:pPr>
      <w:r w:rsidRPr="00EF02EE">
        <w:rPr>
          <w:b/>
          <w:bCs/>
        </w:rPr>
        <w:t>FREESTYLE</w:t>
      </w:r>
    </w:p>
    <w:p w:rsidR="00706E79" w:rsidRDefault="00706E79" w:rsidP="00706E79">
      <w:pPr>
        <w:pStyle w:val="ListParagraph"/>
        <w:numPr>
          <w:ilvl w:val="0"/>
          <w:numId w:val="3"/>
        </w:numPr>
      </w:pPr>
      <w:r>
        <w:t>2 scores</w:t>
      </w:r>
    </w:p>
    <w:p w:rsidR="00706E79" w:rsidRDefault="00706E79" w:rsidP="00706E79">
      <w:pPr>
        <w:pStyle w:val="ListParagraph"/>
        <w:numPr>
          <w:ilvl w:val="0"/>
          <w:numId w:val="3"/>
        </w:numPr>
      </w:pPr>
      <w:r>
        <w:t>2 shows</w:t>
      </w:r>
    </w:p>
    <w:p w:rsidR="00706E79" w:rsidRDefault="00706E79" w:rsidP="00706E79">
      <w:pPr>
        <w:pStyle w:val="ListParagraph"/>
        <w:numPr>
          <w:ilvl w:val="0"/>
          <w:numId w:val="3"/>
        </w:numPr>
      </w:pPr>
      <w:r>
        <w:t>2 different judges or judge combinations</w:t>
      </w:r>
    </w:p>
    <w:p w:rsidR="00706E79" w:rsidRDefault="00706E79" w:rsidP="00706E79">
      <w:pPr>
        <w:pStyle w:val="ListParagraph"/>
        <w:numPr>
          <w:ilvl w:val="0"/>
          <w:numId w:val="3"/>
        </w:numPr>
      </w:pPr>
      <w:r>
        <w:t>1 score must be from an RMDS or higher recognized show</w:t>
      </w:r>
    </w:p>
    <w:p w:rsidR="00706E79" w:rsidRDefault="00706E79" w:rsidP="00706E79">
      <w:pPr>
        <w:pStyle w:val="ListParagraph"/>
        <w:numPr>
          <w:ilvl w:val="0"/>
          <w:numId w:val="3"/>
        </w:numPr>
      </w:pPr>
      <w:r>
        <w:t>Award presented for 1</w:t>
      </w:r>
      <w:r w:rsidRPr="00706E79">
        <w:rPr>
          <w:vertAlign w:val="superscript"/>
        </w:rPr>
        <w:t>st</w:t>
      </w:r>
      <w:r>
        <w:t xml:space="preserve"> place only</w:t>
      </w:r>
    </w:p>
    <w:p w:rsidR="00706E79" w:rsidRDefault="00706E79" w:rsidP="00706E79"/>
    <w:p w:rsidR="00706E79" w:rsidRPr="00EF02EE" w:rsidRDefault="00706E79" w:rsidP="00706E79">
      <w:pPr>
        <w:rPr>
          <w:b/>
          <w:bCs/>
        </w:rPr>
      </w:pPr>
      <w:r w:rsidRPr="00EF02EE">
        <w:rPr>
          <w:b/>
          <w:bCs/>
        </w:rPr>
        <w:t xml:space="preserve">BREED </w:t>
      </w:r>
    </w:p>
    <w:p w:rsidR="00706E79" w:rsidRDefault="00706E79" w:rsidP="00706E79">
      <w:pPr>
        <w:pStyle w:val="ListParagraph"/>
        <w:numPr>
          <w:ilvl w:val="0"/>
          <w:numId w:val="4"/>
        </w:numPr>
      </w:pPr>
      <w:r>
        <w:t>3 scores</w:t>
      </w:r>
    </w:p>
    <w:p w:rsidR="00706E79" w:rsidRDefault="00706E79" w:rsidP="00706E79">
      <w:pPr>
        <w:pStyle w:val="ListParagraph"/>
        <w:numPr>
          <w:ilvl w:val="0"/>
          <w:numId w:val="4"/>
        </w:numPr>
      </w:pPr>
      <w:r>
        <w:t>2 shows</w:t>
      </w:r>
    </w:p>
    <w:p w:rsidR="00706E79" w:rsidRDefault="00706E79" w:rsidP="00706E79">
      <w:pPr>
        <w:pStyle w:val="ListParagraph"/>
        <w:numPr>
          <w:ilvl w:val="0"/>
          <w:numId w:val="4"/>
        </w:numPr>
      </w:pPr>
      <w:r>
        <w:t>2 different judges or judge combinations</w:t>
      </w:r>
    </w:p>
    <w:p w:rsidR="00706E79" w:rsidRDefault="00706E79" w:rsidP="00706E79">
      <w:pPr>
        <w:pStyle w:val="ListParagraph"/>
        <w:numPr>
          <w:ilvl w:val="0"/>
          <w:numId w:val="4"/>
        </w:numPr>
      </w:pPr>
      <w:r>
        <w:t>1 score from the highest test of the level</w:t>
      </w:r>
    </w:p>
    <w:p w:rsidR="00706E79" w:rsidRDefault="00706E79" w:rsidP="00706E79">
      <w:pPr>
        <w:pStyle w:val="ListParagraph"/>
        <w:numPr>
          <w:ilvl w:val="0"/>
          <w:numId w:val="4"/>
        </w:numPr>
      </w:pPr>
      <w:r>
        <w:t xml:space="preserve">All riders must be from the same </w:t>
      </w:r>
      <w:r w:rsidR="008D3DE5">
        <w:t>level and division</w:t>
      </w:r>
    </w:p>
    <w:p w:rsidR="008D3DE5" w:rsidRDefault="002469FD" w:rsidP="00706E79">
      <w:pPr>
        <w:pStyle w:val="ListParagraph"/>
        <w:numPr>
          <w:ilvl w:val="0"/>
          <w:numId w:val="4"/>
        </w:numPr>
      </w:pPr>
      <w:r>
        <w:t>Horse</w:t>
      </w:r>
      <w:r w:rsidR="008D3DE5">
        <w:t xml:space="preserve"> must be registered with appropriate breed organization (except grade horses)</w:t>
      </w:r>
    </w:p>
    <w:p w:rsidR="008D3DE5" w:rsidRDefault="008D3DE5" w:rsidP="00706E79">
      <w:pPr>
        <w:pStyle w:val="ListParagraph"/>
        <w:numPr>
          <w:ilvl w:val="0"/>
          <w:numId w:val="4"/>
        </w:numPr>
      </w:pPr>
      <w:r>
        <w:t>A copy of registration papers must be submitted to AVDA (except grade horses)</w:t>
      </w:r>
    </w:p>
    <w:p w:rsidR="008D3DE5" w:rsidRDefault="008D3DE5" w:rsidP="00706E79">
      <w:pPr>
        <w:pStyle w:val="ListParagraph"/>
        <w:numPr>
          <w:ilvl w:val="0"/>
          <w:numId w:val="4"/>
        </w:numPr>
      </w:pPr>
      <w:r>
        <w:t>Award presented for 1</w:t>
      </w:r>
      <w:r w:rsidRPr="008D3DE5">
        <w:rPr>
          <w:vertAlign w:val="superscript"/>
        </w:rPr>
        <w:t>st</w:t>
      </w:r>
      <w:r>
        <w:t xml:space="preserve"> place only</w:t>
      </w:r>
    </w:p>
    <w:p w:rsidR="008D3DE5" w:rsidRDefault="008D3DE5" w:rsidP="00706E79">
      <w:pPr>
        <w:pStyle w:val="ListParagraph"/>
        <w:numPr>
          <w:ilvl w:val="0"/>
          <w:numId w:val="4"/>
        </w:numPr>
      </w:pPr>
      <w:r>
        <w:t>AVDA currently has awards for the following breeds:</w:t>
      </w:r>
    </w:p>
    <w:p w:rsidR="008D3DE5" w:rsidRDefault="008D3DE5" w:rsidP="008D3DE5">
      <w:pPr>
        <w:pStyle w:val="ListParagraph"/>
        <w:numPr>
          <w:ilvl w:val="2"/>
          <w:numId w:val="4"/>
        </w:numPr>
      </w:pPr>
      <w:r>
        <w:t>American Quarter Horse</w:t>
      </w:r>
    </w:p>
    <w:p w:rsidR="008D3DE5" w:rsidRDefault="008D3DE5" w:rsidP="008D3DE5">
      <w:pPr>
        <w:pStyle w:val="ListParagraph"/>
        <w:numPr>
          <w:ilvl w:val="2"/>
          <w:numId w:val="4"/>
        </w:numPr>
      </w:pPr>
      <w:r>
        <w:t>Arabian</w:t>
      </w:r>
    </w:p>
    <w:p w:rsidR="008D3DE5" w:rsidRDefault="008D3DE5" w:rsidP="008D3DE5">
      <w:pPr>
        <w:pStyle w:val="ListParagraph"/>
        <w:numPr>
          <w:ilvl w:val="2"/>
          <w:numId w:val="4"/>
        </w:numPr>
      </w:pPr>
      <w:r>
        <w:t>Draft</w:t>
      </w:r>
    </w:p>
    <w:p w:rsidR="008D3DE5" w:rsidRDefault="00EF02EE" w:rsidP="008D3DE5">
      <w:pPr>
        <w:pStyle w:val="ListParagraph"/>
        <w:numPr>
          <w:ilvl w:val="2"/>
          <w:numId w:val="4"/>
        </w:numPr>
      </w:pPr>
      <w:r>
        <w:t>Friesian</w:t>
      </w:r>
    </w:p>
    <w:p w:rsidR="008D3DE5" w:rsidRDefault="008D3DE5" w:rsidP="008D3DE5">
      <w:pPr>
        <w:pStyle w:val="ListParagraph"/>
        <w:numPr>
          <w:ilvl w:val="2"/>
          <w:numId w:val="4"/>
        </w:numPr>
      </w:pPr>
      <w:r>
        <w:t>Grade</w:t>
      </w:r>
    </w:p>
    <w:p w:rsidR="008D3DE5" w:rsidRDefault="008D3DE5" w:rsidP="008D3DE5">
      <w:pPr>
        <w:pStyle w:val="ListParagraph"/>
        <w:numPr>
          <w:ilvl w:val="2"/>
          <w:numId w:val="4"/>
        </w:numPr>
      </w:pPr>
      <w:proofErr w:type="spellStart"/>
      <w:r>
        <w:t>Holsteiner</w:t>
      </w:r>
      <w:proofErr w:type="spellEnd"/>
    </w:p>
    <w:p w:rsidR="008D3DE5" w:rsidRDefault="008D3DE5" w:rsidP="008D3DE5">
      <w:pPr>
        <w:pStyle w:val="ListParagraph"/>
        <w:numPr>
          <w:ilvl w:val="2"/>
          <w:numId w:val="4"/>
        </w:numPr>
      </w:pPr>
      <w:r>
        <w:t>Paint Horse</w:t>
      </w:r>
    </w:p>
    <w:p w:rsidR="008D3DE5" w:rsidRDefault="008D3DE5" w:rsidP="008D3DE5">
      <w:pPr>
        <w:pStyle w:val="ListParagraph"/>
        <w:numPr>
          <w:ilvl w:val="2"/>
          <w:numId w:val="4"/>
        </w:numPr>
      </w:pPr>
      <w:r>
        <w:t>Pony</w:t>
      </w:r>
    </w:p>
    <w:p w:rsidR="008D3DE5" w:rsidRDefault="008D3DE5" w:rsidP="008D3DE5">
      <w:pPr>
        <w:pStyle w:val="ListParagraph"/>
        <w:numPr>
          <w:ilvl w:val="2"/>
          <w:numId w:val="4"/>
        </w:numPr>
      </w:pPr>
      <w:r>
        <w:t>Trakehner</w:t>
      </w:r>
    </w:p>
    <w:p w:rsidR="008D3DE5" w:rsidRDefault="008D3DE5" w:rsidP="008D3DE5">
      <w:pPr>
        <w:pStyle w:val="ListParagraph"/>
        <w:numPr>
          <w:ilvl w:val="0"/>
          <w:numId w:val="4"/>
        </w:numPr>
      </w:pPr>
      <w:r>
        <w:t>Other breeds will be awarded if applications are received, and a trophy exists or a new trophy is provided</w:t>
      </w:r>
    </w:p>
    <w:p w:rsidR="008D3DE5" w:rsidRDefault="008D3DE5" w:rsidP="008D3DE5">
      <w:pPr>
        <w:pStyle w:val="ListParagraph"/>
        <w:numPr>
          <w:ilvl w:val="0"/>
          <w:numId w:val="4"/>
        </w:numPr>
      </w:pPr>
      <w:r>
        <w:t>Trophy Donations Are Always Welcome</w:t>
      </w:r>
    </w:p>
    <w:p w:rsidR="008D3DE5" w:rsidRDefault="008D3DE5" w:rsidP="008D3DE5">
      <w:pPr>
        <w:pStyle w:val="ListParagraph"/>
      </w:pPr>
    </w:p>
    <w:p w:rsidR="008D3DE5" w:rsidRDefault="008D3DE5" w:rsidP="008D3DE5">
      <w:pPr>
        <w:pStyle w:val="ListParagraph"/>
      </w:pPr>
    </w:p>
    <w:p w:rsidR="008D3DE5" w:rsidRPr="00EF02EE" w:rsidRDefault="008D3DE5" w:rsidP="008D3DE5">
      <w:pPr>
        <w:pStyle w:val="ListParagraph"/>
        <w:ind w:left="360"/>
        <w:rPr>
          <w:b/>
          <w:bCs/>
        </w:rPr>
      </w:pPr>
      <w:r w:rsidRPr="00EF02EE">
        <w:rPr>
          <w:b/>
          <w:bCs/>
        </w:rPr>
        <w:t>NEW TO DRESSAGE</w:t>
      </w:r>
    </w:p>
    <w:p w:rsidR="008D3DE5" w:rsidRDefault="008D3DE5" w:rsidP="008D3DE5">
      <w:pPr>
        <w:pStyle w:val="ListParagraph"/>
        <w:numPr>
          <w:ilvl w:val="0"/>
          <w:numId w:val="5"/>
        </w:numPr>
      </w:pPr>
      <w:r>
        <w:t>4 scores</w:t>
      </w:r>
    </w:p>
    <w:p w:rsidR="008D3DE5" w:rsidRDefault="008D3DE5" w:rsidP="008D3DE5">
      <w:pPr>
        <w:pStyle w:val="ListParagraph"/>
        <w:numPr>
          <w:ilvl w:val="0"/>
          <w:numId w:val="5"/>
        </w:numPr>
      </w:pPr>
      <w:r>
        <w:t>2 shows</w:t>
      </w:r>
    </w:p>
    <w:p w:rsidR="008D3DE5" w:rsidRDefault="008D3DE5" w:rsidP="008D3DE5">
      <w:pPr>
        <w:pStyle w:val="ListParagraph"/>
        <w:numPr>
          <w:ilvl w:val="0"/>
          <w:numId w:val="5"/>
        </w:numPr>
      </w:pPr>
      <w:r>
        <w:t>2 different judges or judge combinations</w:t>
      </w:r>
    </w:p>
    <w:p w:rsidR="008D3DE5" w:rsidRDefault="008D3DE5" w:rsidP="008D3DE5">
      <w:pPr>
        <w:pStyle w:val="ListParagraph"/>
        <w:numPr>
          <w:ilvl w:val="0"/>
          <w:numId w:val="5"/>
        </w:numPr>
      </w:pPr>
      <w:r>
        <w:t xml:space="preserve">All scores will be averaged </w:t>
      </w:r>
    </w:p>
    <w:p w:rsidR="008D3DE5" w:rsidRDefault="008D3DE5" w:rsidP="008D3DE5">
      <w:pPr>
        <w:pStyle w:val="ListParagraph"/>
        <w:numPr>
          <w:ilvl w:val="0"/>
          <w:numId w:val="5"/>
        </w:numPr>
      </w:pPr>
      <w:r>
        <w:t>Any test of the level</w:t>
      </w:r>
    </w:p>
    <w:p w:rsidR="008D3DE5" w:rsidRDefault="008D3DE5" w:rsidP="008D3DE5">
      <w:pPr>
        <w:pStyle w:val="ListParagraph"/>
        <w:numPr>
          <w:ilvl w:val="0"/>
          <w:numId w:val="5"/>
        </w:numPr>
      </w:pPr>
      <w:r>
        <w:t>Awarded to a rider in his/her first year of competition in dressage</w:t>
      </w:r>
    </w:p>
    <w:p w:rsidR="008D3DE5" w:rsidRDefault="008D3DE5" w:rsidP="008D3DE5">
      <w:pPr>
        <w:pStyle w:val="ListParagraph"/>
        <w:numPr>
          <w:ilvl w:val="0"/>
          <w:numId w:val="5"/>
        </w:numPr>
      </w:pPr>
      <w:r w:rsidRPr="008D3DE5">
        <w:t xml:space="preserve">Limited to Intro and/or Training </w:t>
      </w:r>
      <w:r>
        <w:t xml:space="preserve">levels with only 1 award </w:t>
      </w:r>
      <w:r w:rsidR="00EF02EE">
        <w:t>given</w:t>
      </w:r>
    </w:p>
    <w:p w:rsidR="00EF02EE" w:rsidRDefault="00EF02EE" w:rsidP="008D3DE5">
      <w:pPr>
        <w:pStyle w:val="ListParagraph"/>
        <w:numPr>
          <w:ilvl w:val="0"/>
          <w:numId w:val="5"/>
        </w:numPr>
      </w:pPr>
      <w:r>
        <w:t>Closed to OPEN designated riders, available only to JR/YR and AA riders</w:t>
      </w:r>
    </w:p>
    <w:p w:rsidR="00EF02EE" w:rsidRDefault="00EF02EE" w:rsidP="008D3DE5">
      <w:pPr>
        <w:pStyle w:val="ListParagraph"/>
        <w:numPr>
          <w:ilvl w:val="0"/>
          <w:numId w:val="5"/>
        </w:numPr>
      </w:pPr>
      <w:r>
        <w:t>Separate awards will be given for JR/YR and AA</w:t>
      </w:r>
    </w:p>
    <w:p w:rsidR="00EF02EE" w:rsidRDefault="00EF02EE" w:rsidP="008D3DE5">
      <w:pPr>
        <w:pStyle w:val="ListParagraph"/>
        <w:numPr>
          <w:ilvl w:val="0"/>
          <w:numId w:val="5"/>
        </w:numPr>
      </w:pPr>
      <w:r>
        <w:t>All scores can be from schooling shows where the judge is rated (L) or above</w:t>
      </w:r>
    </w:p>
    <w:p w:rsidR="00EF02EE" w:rsidRDefault="00EF02EE" w:rsidP="00EF02EE"/>
    <w:p w:rsidR="00EF02EE" w:rsidRDefault="00EF02EE" w:rsidP="00EF02EE">
      <w:r w:rsidRPr="00EF02EE">
        <w:rPr>
          <w:b/>
          <w:bCs/>
        </w:rPr>
        <w:t>NON RIDING AWARDS</w:t>
      </w:r>
      <w:r>
        <w:t>:</w:t>
      </w:r>
    </w:p>
    <w:p w:rsidR="00EF02EE" w:rsidRDefault="00EF02EE" w:rsidP="00EF02EE">
      <w:r>
        <w:t xml:space="preserve">All nominations for these awards must be made in writing by an AVDA member and include a justification for the nomination. Candidates must be a member of AVDA. The nomination form is available on the website at </w:t>
      </w:r>
      <w:hyperlink r:id="rId8" w:history="1">
        <w:r w:rsidRPr="00D73603">
          <w:rPr>
            <w:rStyle w:val="Hyperlink"/>
          </w:rPr>
          <w:t>www.avdadressage.org</w:t>
        </w:r>
      </w:hyperlink>
      <w:r>
        <w:t xml:space="preserve"> or by contacting the AVDA Awards Chair.</w:t>
      </w:r>
    </w:p>
    <w:p w:rsidR="00EF02EE" w:rsidRDefault="00EF02EE" w:rsidP="00EF02EE">
      <w:pPr>
        <w:pStyle w:val="ListParagraph"/>
        <w:numPr>
          <w:ilvl w:val="1"/>
          <w:numId w:val="4"/>
        </w:numPr>
      </w:pPr>
      <w:r>
        <w:t>Volunteer of The Year: for the member who gives his/her time and talent to the club</w:t>
      </w:r>
    </w:p>
    <w:p w:rsidR="00EF02EE" w:rsidRDefault="00EF02EE" w:rsidP="00EF02EE">
      <w:pPr>
        <w:pStyle w:val="ListParagraph"/>
        <w:ind w:left="1440"/>
      </w:pPr>
    </w:p>
    <w:p w:rsidR="00EF02EE" w:rsidRDefault="00EF02EE" w:rsidP="00EF02EE">
      <w:pPr>
        <w:pStyle w:val="ListParagraph"/>
        <w:ind w:left="1440"/>
      </w:pPr>
    </w:p>
    <w:p w:rsidR="00EF02EE" w:rsidRPr="00EF02EE" w:rsidRDefault="00EF02EE" w:rsidP="00EF02EE">
      <w:pPr>
        <w:pStyle w:val="ListParagraph"/>
        <w:ind w:left="1440"/>
        <w:jc w:val="both"/>
        <w:rPr>
          <w:b/>
          <w:bCs/>
        </w:rPr>
      </w:pPr>
    </w:p>
    <w:p w:rsidR="00EF02EE" w:rsidRPr="00EF02EE" w:rsidRDefault="00EF02EE" w:rsidP="00EF02EE">
      <w:pPr>
        <w:pStyle w:val="ListParagraph"/>
        <w:ind w:left="1440"/>
        <w:jc w:val="both"/>
        <w:rPr>
          <w:b/>
          <w:bCs/>
        </w:rPr>
      </w:pPr>
      <w:r w:rsidRPr="00EF02EE">
        <w:rPr>
          <w:b/>
          <w:bCs/>
        </w:rPr>
        <w:t>MORE TO COME IN THE FOLLOWING YEARS!!!</w:t>
      </w:r>
    </w:p>
    <w:p w:rsidR="00706E79" w:rsidRPr="002B5675" w:rsidRDefault="00706E79" w:rsidP="00706E79">
      <w:pPr>
        <w:pStyle w:val="ListParagraph"/>
        <w:ind w:left="0"/>
      </w:pPr>
      <w:r>
        <w:tab/>
      </w:r>
      <w:r>
        <w:tab/>
      </w:r>
      <w:r>
        <w:tab/>
      </w:r>
      <w:r>
        <w:tab/>
      </w:r>
    </w:p>
    <w:sectPr w:rsidR="00706E79" w:rsidRPr="002B5675" w:rsidSect="004A5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76F5"/>
    <w:multiLevelType w:val="hybridMultilevel"/>
    <w:tmpl w:val="F7FAF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E68"/>
    <w:multiLevelType w:val="hybridMultilevel"/>
    <w:tmpl w:val="D894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E04C4"/>
    <w:multiLevelType w:val="hybridMultilevel"/>
    <w:tmpl w:val="EB9EA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956792"/>
    <w:multiLevelType w:val="hybridMultilevel"/>
    <w:tmpl w:val="43381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B7440"/>
    <w:multiLevelType w:val="hybridMultilevel"/>
    <w:tmpl w:val="E03CE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5675"/>
    <w:rsid w:val="002469FD"/>
    <w:rsid w:val="002A037B"/>
    <w:rsid w:val="002B5675"/>
    <w:rsid w:val="00436886"/>
    <w:rsid w:val="004A543C"/>
    <w:rsid w:val="00706E79"/>
    <w:rsid w:val="007673BA"/>
    <w:rsid w:val="00896FB6"/>
    <w:rsid w:val="008D3DE5"/>
    <w:rsid w:val="00A260DF"/>
    <w:rsid w:val="00B87601"/>
    <w:rsid w:val="00E0303A"/>
    <w:rsid w:val="00EA1EA8"/>
    <w:rsid w:val="00EF02EE"/>
    <w:rsid w:val="00FB5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75"/>
    <w:pPr>
      <w:ind w:left="720"/>
      <w:contextualSpacing/>
    </w:pPr>
  </w:style>
  <w:style w:type="character" w:styleId="Hyperlink">
    <w:name w:val="Hyperlink"/>
    <w:basedOn w:val="DefaultParagraphFont"/>
    <w:uiPriority w:val="99"/>
    <w:unhideWhenUsed/>
    <w:rsid w:val="002B5675"/>
    <w:rPr>
      <w:color w:val="0563C1" w:themeColor="hyperlink"/>
      <w:u w:val="single"/>
    </w:rPr>
  </w:style>
  <w:style w:type="character" w:customStyle="1" w:styleId="UnresolvedMention">
    <w:name w:val="Unresolved Mention"/>
    <w:basedOn w:val="DefaultParagraphFont"/>
    <w:uiPriority w:val="99"/>
    <w:semiHidden/>
    <w:unhideWhenUsed/>
    <w:rsid w:val="002B5675"/>
    <w:rPr>
      <w:color w:val="605E5C"/>
      <w:shd w:val="clear" w:color="auto" w:fill="E1DFDD"/>
    </w:rPr>
  </w:style>
  <w:style w:type="table" w:styleId="TableGrid">
    <w:name w:val="Table Grid"/>
    <w:basedOn w:val="TableNormal"/>
    <w:uiPriority w:val="39"/>
    <w:rsid w:val="0070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adressage.org" TargetMode="External"/><Relationship Id="rId3" Type="http://schemas.openxmlformats.org/officeDocument/2006/relationships/settings" Target="settings.xml"/><Relationship Id="rId7" Type="http://schemas.openxmlformats.org/officeDocument/2006/relationships/hyperlink" Target="http://www.avdadress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dadressag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Godfrey</dc:creator>
  <cp:keywords/>
  <dc:description/>
  <cp:lastModifiedBy>Mike Winey</cp:lastModifiedBy>
  <cp:revision>4</cp:revision>
  <dcterms:created xsi:type="dcterms:W3CDTF">2023-10-01T14:56:00Z</dcterms:created>
  <dcterms:modified xsi:type="dcterms:W3CDTF">2023-12-08T06:57:00Z</dcterms:modified>
</cp:coreProperties>
</file>